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61C7007" w14:textId="64DE97C3" w:rsidR="00CE45FB" w:rsidRDefault="0070688A">
      <w:r>
        <w:rPr>
          <w:noProof/>
          <w:lang w:val="en-US"/>
        </w:rPr>
        <w:drawing>
          <wp:inline distT="0" distB="0" distL="0" distR="0" wp14:anchorId="10CF6FEC" wp14:editId="088282A3">
            <wp:extent cx="1260000" cy="1260000"/>
            <wp:effectExtent l="0" t="0" r="0" b="0"/>
            <wp:docPr id="1"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260000" cy="1260000"/>
                    </a:xfrm>
                    <a:prstGeom prst="rect">
                      <a:avLst/>
                    </a:prstGeom>
                    <a:noFill/>
                    <a:ln>
                      <a:noFill/>
                    </a:ln>
                  </pic:spPr>
                </pic:pic>
              </a:graphicData>
            </a:graphic>
          </wp:inline>
        </w:drawing>
      </w:r>
      <w:r>
        <w:t xml:space="preserve">                            </w:t>
      </w:r>
      <w:r>
        <w:rPr>
          <w:noProof/>
          <w:lang w:val="en-US"/>
        </w:rPr>
        <w:drawing>
          <wp:inline distT="0" distB="0" distL="0" distR="0" wp14:anchorId="3E8C4982" wp14:editId="3FF11A3A">
            <wp:extent cx="3780000" cy="1080000"/>
            <wp:effectExtent l="0" t="0" r="0" b="6350"/>
            <wp:docPr id="2"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780000" cy="1080000"/>
                    </a:xfrm>
                    <a:prstGeom prst="rect">
                      <a:avLst/>
                    </a:prstGeom>
                    <a:noFill/>
                    <a:ln>
                      <a:noFill/>
                    </a:ln>
                  </pic:spPr>
                </pic:pic>
              </a:graphicData>
            </a:graphic>
          </wp:inline>
        </w:drawing>
      </w:r>
    </w:p>
    <w:p w14:paraId="4A70F732" w14:textId="6AC80D75" w:rsidR="0070688A" w:rsidRDefault="0070688A"/>
    <w:p w14:paraId="6E857C2C" w14:textId="77777777" w:rsidR="0070688A" w:rsidRDefault="0070688A" w:rsidP="0070688A"/>
    <w:p w14:paraId="57C25F5A" w14:textId="3B232BD3" w:rsidR="0070688A" w:rsidRDefault="0070688A" w:rsidP="0070688A">
      <w:pPr>
        <w:ind w:firstLine="709"/>
        <w:rPr>
          <w:shd w:val="clear" w:color="auto" w:fill="FFFFFF" w:themeFill="background1"/>
        </w:rPr>
      </w:pPr>
      <w:r w:rsidRPr="00EC6FCE">
        <w:rPr>
          <w:b/>
          <w:bCs/>
          <w:i/>
          <w:iCs/>
        </w:rPr>
        <w:t>Colegiul Tehnic ”Gheorghe Asachi” Botoșani</w:t>
      </w:r>
      <w:r>
        <w:t xml:space="preserve"> implementează, în calitate de partener, </w:t>
      </w:r>
      <w:r w:rsidRPr="00BB3D84">
        <w:rPr>
          <w:noProof/>
        </w:rPr>
        <w:t xml:space="preserve">Proiectul Erasmus+, acțiunea cheie A2, de parteneriat strategic </w:t>
      </w:r>
      <w:r w:rsidRPr="00BB3D84">
        <w:rPr>
          <w:b/>
          <w:noProof/>
        </w:rPr>
        <w:t>”</w:t>
      </w:r>
      <w:r w:rsidRPr="00BB3D84">
        <w:rPr>
          <w:b/>
          <w:color w:val="000000"/>
          <w:lang w:eastAsia="lt-LT"/>
        </w:rPr>
        <w:t>THINK INSIDE THE BOX! A Methodological STEAM Toolkit for Schools</w:t>
      </w:r>
      <w:r w:rsidRPr="00BB3D84">
        <w:rPr>
          <w:b/>
          <w:noProof/>
        </w:rPr>
        <w:t xml:space="preserve"> </w:t>
      </w:r>
      <w:r w:rsidRPr="00BB3D84">
        <w:rPr>
          <w:noProof/>
        </w:rPr>
        <w:t>(</w:t>
      </w:r>
      <w:r w:rsidRPr="006C67FD">
        <w:rPr>
          <w:noProof/>
          <w14:shadow w14:blurRad="50800" w14:dist="38100" w14:dir="2700000" w14:sx="100000" w14:sy="100000" w14:kx="0" w14:ky="0" w14:algn="tl">
            <w14:srgbClr w14:val="000000">
              <w14:alpha w14:val="60000"/>
            </w14:srgbClr>
          </w14:shadow>
        </w:rPr>
        <w:t>GÂNDEȘTE/CONCEPE ÎN INTERIORUL CUTIEI! Un set de instrumente metodologice STEAM pentru școli</w:t>
      </w:r>
      <w:r w:rsidRPr="00BB3D84">
        <w:rPr>
          <w:noProof/>
        </w:rPr>
        <w:t xml:space="preserve">), co-finanțat din fonduri europene, </w:t>
      </w:r>
      <w:r w:rsidRPr="00BB3D84">
        <w:rPr>
          <w:b/>
          <w:noProof/>
        </w:rPr>
        <w:t>Nr.</w:t>
      </w:r>
      <w:r w:rsidRPr="00BB3D84">
        <w:rPr>
          <w:noProof/>
        </w:rPr>
        <w:t xml:space="preserve"> </w:t>
      </w:r>
      <w:r w:rsidRPr="00BB3D84">
        <w:rPr>
          <w:b/>
          <w:color w:val="000000"/>
        </w:rPr>
        <w:t>2020-1-LT01-KA201-077987</w:t>
      </w:r>
      <w:r w:rsidRPr="00BB3D84">
        <w:rPr>
          <w:noProof/>
        </w:rPr>
        <w:t>. Proiectul se desfășoară pe o perioadă de 24 de luni, î</w:t>
      </w:r>
      <w:r w:rsidR="005F571C">
        <w:rPr>
          <w:noProof/>
        </w:rPr>
        <w:t>ntre</w:t>
      </w:r>
      <w:r w:rsidRPr="00BB3D84">
        <w:rPr>
          <w:noProof/>
        </w:rPr>
        <w:t xml:space="preserve"> 01.10.2020-30.09.2022, este coordonat de </w:t>
      </w:r>
      <w:r w:rsidRPr="006C67FD">
        <w:rPr>
          <w:b/>
          <w:color w:val="000000"/>
        </w:rPr>
        <w:t>VšĮ Robotikos mokykla</w:t>
      </w:r>
      <w:r w:rsidRPr="00BB3D84">
        <w:rPr>
          <w:b/>
          <w:color w:val="000000"/>
        </w:rPr>
        <w:t xml:space="preserve"> </w:t>
      </w:r>
      <w:r w:rsidRPr="00BB3D84">
        <w:rPr>
          <w:color w:val="000000"/>
        </w:rPr>
        <w:t>(</w:t>
      </w:r>
      <w:r w:rsidRPr="006C67FD">
        <w:rPr>
          <w:color w:val="000000"/>
        </w:rPr>
        <w:t>Ș</w:t>
      </w:r>
      <w:r>
        <w:rPr>
          <w:color w:val="000000"/>
        </w:rPr>
        <w:t>coală</w:t>
      </w:r>
      <w:r w:rsidRPr="006C67FD">
        <w:rPr>
          <w:color w:val="000000"/>
        </w:rPr>
        <w:t xml:space="preserve"> de Robotică</w:t>
      </w:r>
      <w:r w:rsidRPr="00BB3D84">
        <w:rPr>
          <w:color w:val="000000"/>
        </w:rPr>
        <w:t xml:space="preserve">), Vilnius, Lithuania, </w:t>
      </w:r>
      <w:r w:rsidR="005F571C">
        <w:rPr>
          <w:color w:val="000000"/>
        </w:rPr>
        <w:t>ceilalți</w:t>
      </w:r>
      <w:r w:rsidRPr="00BB3D84">
        <w:rPr>
          <w:color w:val="000000"/>
        </w:rPr>
        <w:t xml:space="preserve"> parteneri</w:t>
      </w:r>
      <w:r w:rsidR="005F571C">
        <w:rPr>
          <w:color w:val="000000"/>
        </w:rPr>
        <w:t xml:space="preserve"> fiind</w:t>
      </w:r>
      <w:r>
        <w:rPr>
          <w:color w:val="000000"/>
        </w:rPr>
        <w:t xml:space="preserve"> </w:t>
      </w:r>
      <w:r w:rsidRPr="00BB3D84">
        <w:rPr>
          <w:rFonts w:eastAsia="Times New Roman"/>
          <w:b/>
          <w:bCs/>
          <w:i/>
          <w:color w:val="000000"/>
          <w:lang w:eastAsia="ro-RO"/>
        </w:rPr>
        <w:t>RoboLabas</w:t>
      </w:r>
      <w:r>
        <w:rPr>
          <w:rFonts w:eastAsia="Times New Roman"/>
          <w:bCs/>
          <w:color w:val="000000"/>
          <w:lang w:eastAsia="ro-RO"/>
        </w:rPr>
        <w:t xml:space="preserve">, </w:t>
      </w:r>
      <w:r w:rsidRPr="00450221">
        <w:rPr>
          <w:shd w:val="clear" w:color="auto" w:fill="FFFFFF" w:themeFill="background1"/>
        </w:rPr>
        <w:t>Panevėžys</w:t>
      </w:r>
      <w:r>
        <w:rPr>
          <w:shd w:val="clear" w:color="auto" w:fill="FFFFFF" w:themeFill="background1"/>
        </w:rPr>
        <w:t xml:space="preserve">, Lituania, </w:t>
      </w:r>
      <w:r w:rsidRPr="00BB3D84">
        <w:rPr>
          <w:rFonts w:eastAsia="Times New Roman"/>
          <w:b/>
          <w:bCs/>
          <w:i/>
          <w:color w:val="000000"/>
          <w:lang w:eastAsia="ro-RO"/>
        </w:rPr>
        <w:t xml:space="preserve">VGTU </w:t>
      </w:r>
      <w:r w:rsidRPr="006C67FD">
        <w:rPr>
          <w:rFonts w:eastAsia="Times New Roman"/>
          <w:b/>
          <w:bCs/>
          <w:i/>
          <w:color w:val="000000"/>
          <w:lang w:eastAsia="ro-RO"/>
        </w:rPr>
        <w:t>Inžinerijos Lice</w:t>
      </w:r>
      <w:r w:rsidRPr="006C67FD">
        <w:rPr>
          <w:rFonts w:ascii="Segoe UI" w:hAnsi="Segoe UI" w:cs="Segoe UI"/>
          <w:b/>
          <w:i/>
          <w:color w:val="555555"/>
          <w:sz w:val="23"/>
          <w:szCs w:val="23"/>
          <w:shd w:val="clear" w:color="auto" w:fill="FFFFFF"/>
        </w:rPr>
        <w:t>ė</w:t>
      </w:r>
      <w:r w:rsidRPr="006C67FD">
        <w:rPr>
          <w:rFonts w:eastAsia="Times New Roman"/>
          <w:b/>
          <w:bCs/>
          <w:i/>
          <w:color w:val="000000"/>
          <w:lang w:eastAsia="ro-RO"/>
        </w:rPr>
        <w:t>jus</w:t>
      </w:r>
      <w:r>
        <w:rPr>
          <w:rFonts w:eastAsia="Times New Roman"/>
          <w:bCs/>
          <w:color w:val="000000"/>
          <w:lang w:eastAsia="ro-RO"/>
        </w:rPr>
        <w:t xml:space="preserve"> (Liceu tehnic), Vilnius, Lituania, și </w:t>
      </w:r>
      <w:r w:rsidRPr="00BB3D84">
        <w:rPr>
          <w:rFonts w:eastAsia="Times New Roman"/>
          <w:b/>
          <w:bCs/>
          <w:i/>
          <w:color w:val="000000"/>
          <w:lang w:eastAsia="ro-RO"/>
        </w:rPr>
        <w:t>Kuressaare Gümnaasium</w:t>
      </w:r>
      <w:r w:rsidRPr="00BB3D84">
        <w:rPr>
          <w:rFonts w:eastAsia="Times New Roman"/>
          <w:bCs/>
          <w:color w:val="000000"/>
          <w:lang w:eastAsia="ro-RO"/>
        </w:rPr>
        <w:t xml:space="preserve"> </w:t>
      </w:r>
      <w:r>
        <w:rPr>
          <w:rFonts w:eastAsia="Times New Roman"/>
          <w:bCs/>
          <w:color w:val="000000"/>
          <w:lang w:eastAsia="ro-RO"/>
        </w:rPr>
        <w:t xml:space="preserve">(Școală gimnazială), </w:t>
      </w:r>
      <w:r w:rsidRPr="00450221">
        <w:rPr>
          <w:shd w:val="clear" w:color="auto" w:fill="FFFFFF" w:themeFill="background1"/>
        </w:rPr>
        <w:t>Kuressaare</w:t>
      </w:r>
      <w:r>
        <w:rPr>
          <w:shd w:val="clear" w:color="auto" w:fill="FFFFFF" w:themeFill="background1"/>
        </w:rPr>
        <w:t>, Estonia.</w:t>
      </w:r>
    </w:p>
    <w:p w14:paraId="04C95CF7" w14:textId="35ED1B18" w:rsidR="005F571C" w:rsidRDefault="005F571C" w:rsidP="0070688A">
      <w:pPr>
        <w:ind w:firstLine="709"/>
        <w:rPr>
          <w:shd w:val="clear" w:color="auto" w:fill="FFFFFF" w:themeFill="background1"/>
        </w:rPr>
      </w:pPr>
      <w:r>
        <w:rPr>
          <w:shd w:val="clear" w:color="auto" w:fill="FFFFFF" w:themeFill="background1"/>
        </w:rPr>
        <w:t>Una dintre activitățile relevante în proiect este pilotarea kit-ului metodologic conceput, prin testarea acestuia de către profesori și elevi:</w:t>
      </w:r>
    </w:p>
    <w:p w14:paraId="741E75EE" w14:textId="0A7B9433" w:rsidR="005F571C" w:rsidRDefault="005F571C" w:rsidP="005F571C">
      <w:pPr>
        <w:pStyle w:val="ListParagraph"/>
        <w:numPr>
          <w:ilvl w:val="0"/>
          <w:numId w:val="1"/>
        </w:numPr>
        <w:ind w:left="340" w:hanging="340"/>
        <w:rPr>
          <w:shd w:val="clear" w:color="auto" w:fill="FFFFFF" w:themeFill="background1"/>
        </w:rPr>
      </w:pPr>
      <w:r>
        <w:rPr>
          <w:shd w:val="clear" w:color="auto" w:fill="FFFFFF" w:themeFill="background1"/>
        </w:rPr>
        <w:t>î</w:t>
      </w:r>
      <w:r w:rsidRPr="005F571C">
        <w:rPr>
          <w:shd w:val="clear" w:color="auto" w:fill="FFFFFF" w:themeFill="background1"/>
        </w:rPr>
        <w:t>n prima etapă, profesorii de la școlile partenere din fiecare țară, au participat la o formare online, referitoare la aplicațiile folosite și la felul în care vor lucra cu elevii</w:t>
      </w:r>
      <w:r w:rsidR="005838DA">
        <w:rPr>
          <w:shd w:val="clear" w:color="auto" w:fill="FFFFFF" w:themeFill="background1"/>
        </w:rPr>
        <w:t>, pe durata testării (aprilie – iunie 2021);</w:t>
      </w:r>
    </w:p>
    <w:p w14:paraId="4241A32A" w14:textId="63D15195" w:rsidR="005838DA" w:rsidRDefault="005838DA" w:rsidP="005F571C">
      <w:pPr>
        <w:pStyle w:val="ListParagraph"/>
        <w:numPr>
          <w:ilvl w:val="0"/>
          <w:numId w:val="1"/>
        </w:numPr>
        <w:ind w:left="340" w:hanging="340"/>
        <w:rPr>
          <w:shd w:val="clear" w:color="auto" w:fill="FFFFFF" w:themeFill="background1"/>
        </w:rPr>
      </w:pPr>
      <w:r>
        <w:rPr>
          <w:shd w:val="clear" w:color="auto" w:fill="FFFFFF" w:themeFill="background1"/>
        </w:rPr>
        <w:t>î</w:t>
      </w:r>
      <w:r w:rsidRPr="005F571C">
        <w:rPr>
          <w:shd w:val="clear" w:color="auto" w:fill="FFFFFF" w:themeFill="background1"/>
        </w:rPr>
        <w:t>n a doua etapă, un grup de elevi și profesori, de la fiecare școală parteneră, au testat toate activitățile incluse, realizând cutii pentru aplicarea principiilor și noțiunilor fizice și matematice avute în vedere,   pe cele două nivele: clasele 5-8 și 9-12</w:t>
      </w:r>
      <w:r>
        <w:rPr>
          <w:shd w:val="clear" w:color="auto" w:fill="FFFFFF" w:themeFill="background1"/>
        </w:rPr>
        <w:t xml:space="preserve"> (mai – iunie 2021);</w:t>
      </w:r>
    </w:p>
    <w:p w14:paraId="7033A5AE" w14:textId="27391DD7" w:rsidR="005838DA" w:rsidRPr="005F571C" w:rsidRDefault="005838DA" w:rsidP="005F571C">
      <w:pPr>
        <w:pStyle w:val="ListParagraph"/>
        <w:numPr>
          <w:ilvl w:val="0"/>
          <w:numId w:val="1"/>
        </w:numPr>
        <w:ind w:left="340" w:hanging="340"/>
        <w:rPr>
          <w:shd w:val="clear" w:color="auto" w:fill="FFFFFF" w:themeFill="background1"/>
        </w:rPr>
      </w:pPr>
      <w:r>
        <w:rPr>
          <w:shd w:val="clear" w:color="auto" w:fill="FFFFFF" w:themeFill="background1"/>
        </w:rPr>
        <w:t xml:space="preserve">în a treia etapă, pilotarea kit-ului metodologic se realizează la nivelul colaboratorilor externi ai fiecărui partener din proiect, pentru a oferi un feedback cât mai diversificat, </w:t>
      </w:r>
      <w:r w:rsidR="00EC6FCE" w:rsidRPr="005F571C">
        <w:rPr>
          <w:shd w:val="clear" w:color="auto" w:fill="FFFFFF" w:themeFill="background1"/>
        </w:rPr>
        <w:t>referitor la modul în care se poate implementa, la nivelul lor (clasele 5-8, respectiv 9-12), kit-ul metodologic conceput</w:t>
      </w:r>
      <w:r w:rsidR="00EC6FCE">
        <w:rPr>
          <w:shd w:val="clear" w:color="auto" w:fill="FFFFFF" w:themeFill="background1"/>
        </w:rPr>
        <w:t xml:space="preserve"> în cadrul proiectului (aprilie – mai 2022).</w:t>
      </w:r>
    </w:p>
    <w:p w14:paraId="4F54FF70" w14:textId="7D41A186" w:rsidR="005F571C" w:rsidRDefault="005F571C" w:rsidP="0070688A">
      <w:pPr>
        <w:ind w:firstLine="709"/>
        <w:rPr>
          <w:shd w:val="clear" w:color="auto" w:fill="FFFFFF" w:themeFill="background1"/>
        </w:rPr>
      </w:pPr>
      <w:r>
        <w:rPr>
          <w:shd w:val="clear" w:color="auto" w:fill="FFFFFF" w:themeFill="background1"/>
        </w:rPr>
        <w:t xml:space="preserve"> În calitate de colaborator al Colegiului Tehnic ”Gheorghe Asachi” Botoșani, </w:t>
      </w:r>
      <w:r w:rsidR="00C95510">
        <w:rPr>
          <w:b/>
          <w:bCs/>
          <w:i/>
          <w:iCs/>
          <w:shd w:val="clear" w:color="auto" w:fill="FFFFFF" w:themeFill="background1"/>
        </w:rPr>
        <w:t>Școala Gimnazială „Alexandru Ioan Cuza”</w:t>
      </w:r>
      <w:r w:rsidR="00EC6FCE">
        <w:rPr>
          <w:shd w:val="clear" w:color="auto" w:fill="FFFFFF" w:themeFill="background1"/>
        </w:rPr>
        <w:t xml:space="preserve"> a realizat pilotarea </w:t>
      </w:r>
      <w:r w:rsidR="00C95510">
        <w:rPr>
          <w:shd w:val="clear" w:color="auto" w:fill="FFFFFF" w:themeFill="background1"/>
        </w:rPr>
        <w:t xml:space="preserve">externă, la nivelul claselor </w:t>
      </w:r>
      <w:r w:rsidR="00C95510">
        <w:rPr>
          <w:i/>
          <w:iCs/>
          <w:shd w:val="clear" w:color="auto" w:fill="FFFFFF" w:themeFill="background1"/>
        </w:rPr>
        <w:t>5-8</w:t>
      </w:r>
      <w:r w:rsidR="00EC6FCE">
        <w:rPr>
          <w:shd w:val="clear" w:color="auto" w:fill="FFFFFF" w:themeFill="background1"/>
        </w:rPr>
        <w:t xml:space="preserve">, prin realizarea de produse </w:t>
      </w:r>
      <w:r w:rsidR="00EC6FCE" w:rsidRPr="005F571C">
        <w:rPr>
          <w:shd w:val="clear" w:color="auto" w:fill="FFFFFF" w:themeFill="background1"/>
        </w:rPr>
        <w:t xml:space="preserve">care modelează principiile și noțiunile analizate, </w:t>
      </w:r>
      <w:r w:rsidR="00EC6FCE">
        <w:rPr>
          <w:shd w:val="clear" w:color="auto" w:fill="FFFFFF" w:themeFill="background1"/>
        </w:rPr>
        <w:t xml:space="preserve">cu </w:t>
      </w:r>
      <w:r w:rsidR="00EC6FCE" w:rsidRPr="005F571C">
        <w:rPr>
          <w:shd w:val="clear" w:color="auto" w:fill="FFFFFF" w:themeFill="background1"/>
        </w:rPr>
        <w:t>stimularea și valorificarea creativității, spiritului inovativ, gândirii criticii, capacității de rezolvare a problemelor, abilităților practic-aplicative, lucrului în echipă și colaborativ al elevilor</w:t>
      </w:r>
      <w:r w:rsidR="00EC6FCE">
        <w:rPr>
          <w:shd w:val="clear" w:color="auto" w:fill="FFFFFF" w:themeFill="background1"/>
        </w:rPr>
        <w:t xml:space="preserve">. În această acțiune, au fost implicați </w:t>
      </w:r>
      <w:r w:rsidR="00C95510">
        <w:rPr>
          <w:shd w:val="clear" w:color="auto" w:fill="FFFFFF" w:themeFill="background1"/>
        </w:rPr>
        <w:t>3</w:t>
      </w:r>
      <w:r w:rsidR="00EC6FCE">
        <w:rPr>
          <w:shd w:val="clear" w:color="auto" w:fill="FFFFFF" w:themeFill="background1"/>
        </w:rPr>
        <w:t xml:space="preserve"> profesori </w:t>
      </w:r>
      <w:r w:rsidR="00C95510">
        <w:rPr>
          <w:shd w:val="clear" w:color="auto" w:fill="FFFFFF" w:themeFill="background1"/>
        </w:rPr>
        <w:t>și 27 de</w:t>
      </w:r>
      <w:r w:rsidR="0062226C">
        <w:rPr>
          <w:shd w:val="clear" w:color="auto" w:fill="FFFFFF" w:themeFill="background1"/>
        </w:rPr>
        <w:t xml:space="preserve"> elevi din clasele </w:t>
      </w:r>
      <w:r w:rsidR="00C95510">
        <w:rPr>
          <w:shd w:val="clear" w:color="auto" w:fill="FFFFFF" w:themeFill="background1"/>
        </w:rPr>
        <w:t>a VI-a A.</w:t>
      </w:r>
    </w:p>
    <w:p w14:paraId="15A130B4" w14:textId="58DA4565" w:rsidR="005F571C" w:rsidRDefault="0062226C" w:rsidP="0062226C">
      <w:pPr>
        <w:ind w:firstLine="709"/>
        <w:rPr>
          <w:shd w:val="clear" w:color="auto" w:fill="FFFFFF" w:themeFill="background1"/>
        </w:rPr>
      </w:pPr>
      <w:r>
        <w:rPr>
          <w:shd w:val="clear" w:color="auto" w:fill="FFFFFF" w:themeFill="background1"/>
        </w:rPr>
        <w:t>Pilotarea a inclus următoarele activităț</w:t>
      </w:r>
      <w:r w:rsidR="00C95510">
        <w:rPr>
          <w:shd w:val="clear" w:color="auto" w:fill="FFFFFF" w:themeFill="background1"/>
        </w:rPr>
        <w:t>i semnificative</w:t>
      </w:r>
      <w:r>
        <w:rPr>
          <w:shd w:val="clear" w:color="auto" w:fill="FFFFFF" w:themeFill="background1"/>
        </w:rPr>
        <w:t xml:space="preserve">: </w:t>
      </w:r>
      <w:r w:rsidR="005F571C" w:rsidRPr="0062226C">
        <w:rPr>
          <w:i/>
          <w:iCs/>
          <w:shd w:val="clear" w:color="auto" w:fill="FFFFFF" w:themeFill="background1"/>
        </w:rPr>
        <w:t>instruirea inițială a profesorilor, stabilirea grupurilor de elevi participanți, parcurgerea etapelor teoretice, formarea echipelor de lucru, conceperea și realizarea cutiilor, testele de deplasare a bilelor, corecțiile operate, construirea sistemului de cutii, verificările și testările finale, prezentarea produselor de către elevi</w:t>
      </w:r>
      <w:r w:rsidR="005F571C" w:rsidRPr="005F571C">
        <w:rPr>
          <w:shd w:val="clear" w:color="auto" w:fill="FFFFFF" w:themeFill="background1"/>
        </w:rPr>
        <w:t>.</w:t>
      </w:r>
    </w:p>
    <w:p w14:paraId="30D7974C" w14:textId="0EEEE7EA" w:rsidR="0062226C" w:rsidRDefault="00C95510" w:rsidP="0062226C">
      <w:pPr>
        <w:ind w:firstLine="709"/>
        <w:rPr>
          <w:shd w:val="clear" w:color="auto" w:fill="FFFFFF" w:themeFill="background1"/>
        </w:rPr>
      </w:pPr>
      <w:r>
        <w:rPr>
          <w:shd w:val="clear" w:color="auto" w:fill="FFFFFF" w:themeFill="background1"/>
        </w:rPr>
        <w:t xml:space="preserve">Galeria </w:t>
      </w:r>
      <w:r w:rsidR="00BE4B62" w:rsidRPr="00BE4B62">
        <w:rPr>
          <w:i/>
          <w:iCs/>
          <w:shd w:val="clear" w:color="auto" w:fill="FFFFFF" w:themeFill="background1"/>
        </w:rPr>
        <w:t>video, foto-video</w:t>
      </w:r>
      <w:r w:rsidR="00BE4B62">
        <w:rPr>
          <w:shd w:val="clear" w:color="auto" w:fill="FFFFFF" w:themeFill="background1"/>
        </w:rPr>
        <w:t xml:space="preserve"> </w:t>
      </w:r>
      <w:r w:rsidR="0062226C">
        <w:rPr>
          <w:shd w:val="clear" w:color="auto" w:fill="FFFFFF" w:themeFill="background1"/>
        </w:rPr>
        <w:t>alăturată</w:t>
      </w:r>
      <w:r w:rsidR="00BE4B62">
        <w:rPr>
          <w:shd w:val="clear" w:color="auto" w:fill="FFFFFF" w:themeFill="background1"/>
        </w:rPr>
        <w:t xml:space="preserve"> ilustrează modul în care au fost realizate produsele dedicate de către echipele de elevi, sub coordonarea profesorilor lor.</w:t>
      </w:r>
    </w:p>
    <w:p w14:paraId="7E4C7F73" w14:textId="77777777" w:rsidR="0070688A" w:rsidRDefault="0070688A">
      <w:bookmarkStart w:id="0" w:name="_GoBack"/>
      <w:bookmarkEnd w:id="0"/>
    </w:p>
    <w:sectPr w:rsidR="0070688A" w:rsidSect="008B5595">
      <w:pgSz w:w="11906" w:h="16838" w:code="9"/>
      <w:pgMar w:top="851" w:right="851"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698452F"/>
    <w:multiLevelType w:val="hybridMultilevel"/>
    <w:tmpl w:val="CAD24DE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oNotDisplayPageBoundaries/>
  <w:proofState w:spelling="clean" w:grammar="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5054"/>
    <w:rsid w:val="00025054"/>
    <w:rsid w:val="000779EC"/>
    <w:rsid w:val="005838DA"/>
    <w:rsid w:val="005F571C"/>
    <w:rsid w:val="0062226C"/>
    <w:rsid w:val="0070688A"/>
    <w:rsid w:val="008B5595"/>
    <w:rsid w:val="00BE4B62"/>
    <w:rsid w:val="00C95510"/>
    <w:rsid w:val="00CE45FB"/>
    <w:rsid w:val="00EC6FCE"/>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95F0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ro-RO"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F571C"/>
    <w:pPr>
      <w:ind w:left="720"/>
      <w:contextualSpacing/>
    </w:pPr>
  </w:style>
  <w:style w:type="paragraph" w:styleId="BalloonText">
    <w:name w:val="Balloon Text"/>
    <w:basedOn w:val="Normal"/>
    <w:link w:val="BalloonTextChar"/>
    <w:uiPriority w:val="99"/>
    <w:semiHidden/>
    <w:unhideWhenUsed/>
    <w:rsid w:val="00C95510"/>
    <w:rPr>
      <w:rFonts w:ascii="Tahoma" w:hAnsi="Tahoma" w:cs="Tahoma"/>
      <w:sz w:val="16"/>
      <w:szCs w:val="16"/>
    </w:rPr>
  </w:style>
  <w:style w:type="character" w:customStyle="1" w:styleId="BalloonTextChar">
    <w:name w:val="Balloon Text Char"/>
    <w:basedOn w:val="DefaultParagraphFont"/>
    <w:link w:val="BalloonText"/>
    <w:uiPriority w:val="99"/>
    <w:semiHidden/>
    <w:rsid w:val="00C9551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ro-RO"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F571C"/>
    <w:pPr>
      <w:ind w:left="720"/>
      <w:contextualSpacing/>
    </w:pPr>
  </w:style>
  <w:style w:type="paragraph" w:styleId="BalloonText">
    <w:name w:val="Balloon Text"/>
    <w:basedOn w:val="Normal"/>
    <w:link w:val="BalloonTextChar"/>
    <w:uiPriority w:val="99"/>
    <w:semiHidden/>
    <w:unhideWhenUsed/>
    <w:rsid w:val="00C95510"/>
    <w:rPr>
      <w:rFonts w:ascii="Tahoma" w:hAnsi="Tahoma" w:cs="Tahoma"/>
      <w:sz w:val="16"/>
      <w:szCs w:val="16"/>
    </w:rPr>
  </w:style>
  <w:style w:type="character" w:customStyle="1" w:styleId="BalloonTextChar">
    <w:name w:val="Balloon Text Char"/>
    <w:basedOn w:val="DefaultParagraphFont"/>
    <w:link w:val="BalloonText"/>
    <w:uiPriority w:val="99"/>
    <w:semiHidden/>
    <w:rsid w:val="00C9551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424</Words>
  <Characters>2420</Characters>
  <Application>Microsoft Office Word</Application>
  <DocSecurity>0</DocSecurity>
  <Lines>20</Lines>
  <Paragraphs>5</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2839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Rodica Gavril</dc:creator>
  <cp:lastModifiedBy>Marian</cp:lastModifiedBy>
  <cp:revision>2</cp:revision>
  <dcterms:created xsi:type="dcterms:W3CDTF">2022-05-19T05:33:00Z</dcterms:created>
  <dcterms:modified xsi:type="dcterms:W3CDTF">2022-05-19T05:33:00Z</dcterms:modified>
</cp:coreProperties>
</file>